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47" w:rsidRPr="004815AA" w:rsidRDefault="00B73747" w:rsidP="004815AA">
      <w:pPr>
        <w:pStyle w:val="Heading1"/>
      </w:pPr>
      <w:r w:rsidRPr="004815AA">
        <w:t>FULL-ACTUATED CONTROLLER AND CABINET</w:t>
      </w:r>
    </w:p>
    <w:p w:rsidR="00DC2643" w:rsidRDefault="00B73747" w:rsidP="00CC1911">
      <w:pPr>
        <w:tabs>
          <w:tab w:val="left" w:pos="720"/>
          <w:tab w:val="left" w:pos="4896"/>
          <w:tab w:val="left" w:pos="5940"/>
        </w:tabs>
        <w:spacing w:line="-240" w:lineRule="auto"/>
        <w:ind w:right="54"/>
        <w:jc w:val="left"/>
      </w:pPr>
      <w:r>
        <w:t>Effective: January 1, 2002</w:t>
      </w:r>
      <w:r w:rsidR="00465AD2">
        <w:tab/>
      </w:r>
      <w:r w:rsidR="00465AD2">
        <w:tab/>
      </w:r>
    </w:p>
    <w:p w:rsidR="009C20AA" w:rsidRDefault="009C20AA" w:rsidP="009C20AA">
      <w:pPr>
        <w:tabs>
          <w:tab w:val="left" w:pos="720"/>
          <w:tab w:val="left" w:pos="4896"/>
          <w:tab w:val="left" w:pos="5940"/>
        </w:tabs>
        <w:spacing w:line="-240" w:lineRule="auto"/>
        <w:ind w:right="54"/>
        <w:jc w:val="left"/>
        <w:rPr>
          <w:rFonts w:eastAsia="Arial" w:cs="Arial"/>
          <w:szCs w:val="22"/>
        </w:rPr>
      </w:pPr>
      <w:r>
        <w:t xml:space="preserve">Revised: </w:t>
      </w:r>
      <w:r w:rsidRPr="4BB64021">
        <w:rPr>
          <w:rFonts w:eastAsia="Arial" w:cs="Arial"/>
          <w:color w:val="000000" w:themeColor="text1"/>
          <w:szCs w:val="22"/>
        </w:rPr>
        <w:t>November 1, 2023</w:t>
      </w:r>
    </w:p>
    <w:p w:rsidR="00BE71DE" w:rsidRPr="009C20AA" w:rsidRDefault="00D833D6" w:rsidP="00CC1911">
      <w:pPr>
        <w:tabs>
          <w:tab w:val="left" w:pos="720"/>
          <w:tab w:val="left" w:pos="4896"/>
          <w:tab w:val="left" w:pos="5940"/>
        </w:tabs>
        <w:spacing w:line="-240" w:lineRule="auto"/>
        <w:ind w:right="54"/>
        <w:jc w:val="left"/>
        <w:rPr>
          <w:b/>
        </w:rPr>
      </w:pPr>
      <w:r w:rsidRPr="009C20AA">
        <w:rPr>
          <w:b/>
        </w:rPr>
        <w:t xml:space="preserve">KDOT amended: </w:t>
      </w:r>
      <w:r w:rsidR="009C20AA" w:rsidRPr="009C20AA">
        <w:rPr>
          <w:b/>
        </w:rPr>
        <w:t>December</w:t>
      </w:r>
      <w:r w:rsidRPr="009C20AA">
        <w:rPr>
          <w:b/>
        </w:rPr>
        <w:t xml:space="preserve"> </w:t>
      </w:r>
      <w:r w:rsidR="009C20AA" w:rsidRPr="009C20AA">
        <w:rPr>
          <w:b/>
        </w:rPr>
        <w:t>1</w:t>
      </w:r>
      <w:r w:rsidR="004F3BD4" w:rsidRPr="009C20AA">
        <w:rPr>
          <w:b/>
        </w:rPr>
        <w:t>, 202</w:t>
      </w:r>
      <w:r w:rsidR="000B4C67" w:rsidRPr="009C20AA">
        <w:rPr>
          <w:b/>
        </w:rPr>
        <w:t>3</w:t>
      </w:r>
    </w:p>
    <w:p w:rsidR="00B73747" w:rsidRDefault="007E538A">
      <w:pPr>
        <w:tabs>
          <w:tab w:val="left" w:pos="720"/>
          <w:tab w:val="left" w:pos="4896"/>
        </w:tabs>
        <w:spacing w:line="-240" w:lineRule="auto"/>
        <w:ind w:right="54"/>
      </w:pPr>
      <w:r>
        <w:t>857.02TS</w:t>
      </w:r>
    </w:p>
    <w:p w:rsidR="007E538A" w:rsidRDefault="007E538A">
      <w:pPr>
        <w:tabs>
          <w:tab w:val="left" w:pos="720"/>
          <w:tab w:val="left" w:pos="4896"/>
        </w:tabs>
        <w:spacing w:line="-240" w:lineRule="auto"/>
        <w:ind w:right="54"/>
      </w:pPr>
    </w:p>
    <w:p w:rsidR="002112F8" w:rsidRDefault="002112F8" w:rsidP="002112F8">
      <w:pPr>
        <w:autoSpaceDE w:val="0"/>
        <w:autoSpaceDN w:val="0"/>
        <w:adjustRightInd w:val="0"/>
        <w:rPr>
          <w:rFonts w:cs="Arial"/>
        </w:rPr>
      </w:pPr>
      <w:r>
        <w:rPr>
          <w:rFonts w:cs="Arial"/>
          <w:u w:val="single"/>
        </w:rPr>
        <w:t>Description</w:t>
      </w:r>
      <w:r>
        <w:rPr>
          <w:rFonts w:cs="Arial"/>
        </w:rPr>
        <w:t>.</w:t>
      </w:r>
      <w:bookmarkStart w:id="0" w:name="_GoBack"/>
      <w:bookmarkEnd w:id="0"/>
    </w:p>
    <w:p w:rsidR="002112F8" w:rsidRDefault="002112F8" w:rsidP="002112F8">
      <w:pPr>
        <w:autoSpaceDE w:val="0"/>
        <w:autoSpaceDN w:val="0"/>
        <w:adjustRightInd w:val="0"/>
        <w:rPr>
          <w:rFonts w:eastAsia="Calibri" w:cs="Arial"/>
        </w:rPr>
      </w:pPr>
      <w:r>
        <w:t xml:space="preserve">This work shall consist of furnishing and installing a traffic actuated solid state digital controller in the controller cabinet of the type specified, </w:t>
      </w:r>
      <w:r w:rsidR="00F71C78">
        <w:rPr>
          <w:rFonts w:eastAsia="Calibri" w:cs="Arial"/>
        </w:rPr>
        <w:t>meeting the requirements</w:t>
      </w:r>
      <w:r w:rsidR="00C50E74">
        <w:rPr>
          <w:rFonts w:eastAsia="Calibri" w:cs="Arial"/>
        </w:rPr>
        <w:t xml:space="preserve"> of </w:t>
      </w:r>
      <w:r w:rsidR="00255D78">
        <w:rPr>
          <w:rFonts w:eastAsia="Calibri" w:cs="Arial"/>
        </w:rPr>
        <w:t xml:space="preserve">Section 857 of </w:t>
      </w:r>
      <w:r w:rsidR="00C50E74">
        <w:rPr>
          <w:rFonts w:eastAsia="Calibri" w:cs="Arial"/>
        </w:rPr>
        <w:t xml:space="preserve">the </w:t>
      </w:r>
      <w:r w:rsidR="00F71C78">
        <w:rPr>
          <w:rFonts w:eastAsia="Calibri" w:cs="Arial"/>
        </w:rPr>
        <w:t xml:space="preserve">Standard </w:t>
      </w:r>
      <w:r w:rsidR="00C50E74">
        <w:rPr>
          <w:rFonts w:eastAsia="Calibri" w:cs="Arial"/>
        </w:rPr>
        <w:t>Specifications</w:t>
      </w:r>
      <w:r w:rsidR="0083393E">
        <w:rPr>
          <w:rFonts w:eastAsia="Calibri" w:cs="Arial"/>
        </w:rPr>
        <w:t>, as modified herein,</w:t>
      </w:r>
      <w:r>
        <w:rPr>
          <w:rFonts w:eastAsia="Calibri" w:cs="Arial"/>
        </w:rPr>
        <w:t xml:space="preserve"> including </w:t>
      </w:r>
      <w:r w:rsidR="007E538A">
        <w:rPr>
          <w:rFonts w:eastAsia="Calibri" w:cs="Arial"/>
        </w:rPr>
        <w:t>malfunction management unit</w:t>
      </w:r>
      <w:r>
        <w:rPr>
          <w:rFonts w:eastAsia="Calibri" w:cs="Arial"/>
        </w:rPr>
        <w:t>, load switches and flasher relays, with all necessary connections for proper operation.</w:t>
      </w:r>
      <w:r w:rsidR="00573ADE">
        <w:rPr>
          <w:rFonts w:eastAsia="Calibri" w:cs="Arial"/>
        </w:rPr>
        <w:t xml:space="preserve"> </w:t>
      </w:r>
    </w:p>
    <w:p w:rsidR="00EC4C0F" w:rsidRDefault="00EC4C0F" w:rsidP="002112F8">
      <w:pPr>
        <w:autoSpaceDE w:val="0"/>
        <w:autoSpaceDN w:val="0"/>
        <w:adjustRightInd w:val="0"/>
        <w:rPr>
          <w:rFonts w:eastAsia="Calibri" w:cs="Arial"/>
        </w:rPr>
      </w:pPr>
    </w:p>
    <w:p w:rsidR="00EC4C0F" w:rsidRDefault="00EC4C0F" w:rsidP="002112F8">
      <w:pPr>
        <w:autoSpaceDE w:val="0"/>
        <w:autoSpaceDN w:val="0"/>
        <w:adjustRightInd w:val="0"/>
        <w:rPr>
          <w:rFonts w:cs="Arial"/>
        </w:rPr>
      </w:pPr>
      <w:r>
        <w:rPr>
          <w:rFonts w:eastAsia="Calibri" w:cs="Arial"/>
        </w:rPr>
        <w:t xml:space="preserve">If the intersection is part of an existing system and/or when specified in the plans, this work shall consist of furnishing and installing </w:t>
      </w:r>
      <w:proofErr w:type="gramStart"/>
      <w:r>
        <w:rPr>
          <w:rFonts w:eastAsia="Calibri" w:cs="Arial"/>
        </w:rPr>
        <w:t>a(</w:t>
      </w:r>
      <w:proofErr w:type="gramEnd"/>
      <w:r>
        <w:rPr>
          <w:rFonts w:eastAsia="Calibri" w:cs="Arial"/>
        </w:rPr>
        <w:t xml:space="preserve">n) </w:t>
      </w:r>
      <w:r>
        <w:t>"</w:t>
      </w:r>
      <w:r w:rsidR="00D833D6">
        <w:rPr>
          <w:u w:val="single"/>
        </w:rPr>
        <w:fldChar w:fldCharType="begin">
          <w:ffData>
            <w:name w:val="Text1"/>
            <w:enabled/>
            <w:calcOnExit w:val="0"/>
            <w:textInput>
              <w:default w:val="N/A"/>
            </w:textInput>
          </w:ffData>
        </w:fldChar>
      </w:r>
      <w:bookmarkStart w:id="1" w:name="Text1"/>
      <w:r w:rsidR="00D833D6">
        <w:rPr>
          <w:u w:val="single"/>
        </w:rPr>
        <w:instrText xml:space="preserve"> FORMTEXT </w:instrText>
      </w:r>
      <w:r w:rsidR="00D833D6">
        <w:rPr>
          <w:u w:val="single"/>
        </w:rPr>
      </w:r>
      <w:r w:rsidR="00D833D6">
        <w:rPr>
          <w:u w:val="single"/>
        </w:rPr>
        <w:fldChar w:fldCharType="separate"/>
      </w:r>
      <w:r w:rsidR="00D833D6">
        <w:rPr>
          <w:noProof/>
          <w:u w:val="single"/>
        </w:rPr>
        <w:t>N/A</w:t>
      </w:r>
      <w:r w:rsidR="00D833D6">
        <w:rPr>
          <w:u w:val="single"/>
        </w:rPr>
        <w:fldChar w:fldCharType="end"/>
      </w:r>
      <w:bookmarkEnd w:id="1"/>
      <w:r>
        <w:t>" brand traffic actuated solid state controller.</w:t>
      </w:r>
    </w:p>
    <w:p w:rsidR="00B73747" w:rsidRDefault="00B73747">
      <w:pPr>
        <w:tabs>
          <w:tab w:val="left" w:pos="720"/>
          <w:tab w:val="left" w:pos="4896"/>
        </w:tabs>
        <w:spacing w:line="-240" w:lineRule="auto"/>
        <w:ind w:right="54"/>
      </w:pPr>
    </w:p>
    <w:p w:rsidR="00C27822" w:rsidRDefault="00E00C06">
      <w:pPr>
        <w:tabs>
          <w:tab w:val="left" w:pos="720"/>
          <w:tab w:val="left" w:pos="4896"/>
        </w:tabs>
        <w:spacing w:line="-240" w:lineRule="auto"/>
        <w:ind w:right="54"/>
        <w:rPr>
          <w:u w:val="single"/>
        </w:rPr>
      </w:pPr>
      <w:r w:rsidRPr="005003C6">
        <w:rPr>
          <w:u w:val="single"/>
        </w:rPr>
        <w:t>Materials.</w:t>
      </w:r>
    </w:p>
    <w:p w:rsidR="00C27822" w:rsidRDefault="00C27822" w:rsidP="00C27822">
      <w:r>
        <w:t>Add the following to Article 857.02 of the Standard Specifications:</w:t>
      </w:r>
    </w:p>
    <w:p w:rsidR="001329BC" w:rsidRDefault="001329BC" w:rsidP="001329BC">
      <w:pPr>
        <w:widowControl w:val="0"/>
      </w:pPr>
    </w:p>
    <w:p w:rsidR="009C20AA" w:rsidRPr="001329BC" w:rsidRDefault="009C20AA" w:rsidP="009C20AA">
      <w:pPr>
        <w:widowControl w:val="0"/>
        <w:ind w:left="720"/>
        <w:rPr>
          <w:rFonts w:cs="Arial"/>
          <w:snapToGrid w:val="0"/>
        </w:rPr>
      </w:pPr>
      <w:r w:rsidRPr="271EE2AA">
        <w:t xml:space="preserve">“Controllers shall be </w:t>
      </w:r>
      <w:proofErr w:type="spellStart"/>
      <w:r w:rsidRPr="271EE2AA">
        <w:t>Econolite</w:t>
      </w:r>
      <w:proofErr w:type="spellEnd"/>
      <w:r w:rsidRPr="271EE2AA">
        <w:t xml:space="preserve"> Cobalt or Eagle/</w:t>
      </w:r>
      <w:proofErr w:type="spellStart"/>
      <w:r w:rsidRPr="271EE2AA">
        <w:t>Yunex</w:t>
      </w:r>
      <w:proofErr w:type="spellEnd"/>
      <w:r w:rsidRPr="271EE2AA">
        <w:t xml:space="preserve"> M60 unless specified otherwise on the plans or elsewhere on these specifications.  Only controllers supplied by one of the District One approved vendors will be allowed.  The controller shall be of the most recent approved model and software version supplied by the vendor at the time of the traffic signal TURN-ON unless specified otherwise on the plans or these specifications.  A removable controller data key shall also be provided.  Individual load switches shall be provided for each vehicle, pedestrian, and overlap phase.  The controller shall prevent phases from being omitted during program changes and after all preemption events and shall </w:t>
      </w:r>
      <w:r w:rsidRPr="271EE2AA">
        <w:rPr>
          <w:rFonts w:cs="Arial"/>
          <w:snapToGrid w:val="0"/>
        </w:rPr>
        <w:t>inhibit simultaneous display of circular yellow and yellow arrow indications.</w:t>
      </w:r>
    </w:p>
    <w:p w:rsidR="009C20AA" w:rsidRPr="001329BC" w:rsidRDefault="009C20AA" w:rsidP="009C20AA">
      <w:pPr>
        <w:widowControl w:val="0"/>
        <w:rPr>
          <w:rFonts w:cs="Arial"/>
          <w:snapToGrid w:val="0"/>
        </w:rPr>
      </w:pPr>
    </w:p>
    <w:p w:rsidR="009C20AA" w:rsidRPr="001329BC" w:rsidRDefault="009C20AA" w:rsidP="009C20AA">
      <w:pPr>
        <w:widowControl w:val="0"/>
        <w:ind w:left="720"/>
        <w:rPr>
          <w:rFonts w:cs="Arial"/>
          <w:snapToGrid w:val="0"/>
        </w:rPr>
      </w:pPr>
      <w:r w:rsidRPr="271EE2AA">
        <w:rPr>
          <w:rFonts w:cs="Arial"/>
          <w:snapToGrid w:val="0"/>
        </w:rPr>
        <w:t xml:space="preserve">For integration into an Advanced Traffic Management System (ATMS) such as </w:t>
      </w:r>
      <w:proofErr w:type="spellStart"/>
      <w:r w:rsidRPr="271EE2AA">
        <w:rPr>
          <w:rFonts w:cs="Arial"/>
          <w:snapToGrid w:val="0"/>
        </w:rPr>
        <w:t>Centracs</w:t>
      </w:r>
      <w:proofErr w:type="spellEnd"/>
      <w:r w:rsidRPr="271EE2AA">
        <w:rPr>
          <w:rFonts w:cs="Arial"/>
          <w:snapToGrid w:val="0"/>
        </w:rPr>
        <w:t xml:space="preserve">, Tactics, or </w:t>
      </w:r>
      <w:proofErr w:type="spellStart"/>
      <w:r w:rsidRPr="271EE2AA">
        <w:rPr>
          <w:rFonts w:cs="Arial"/>
          <w:snapToGrid w:val="0"/>
        </w:rPr>
        <w:t>TransSuite</w:t>
      </w:r>
      <w:proofErr w:type="spellEnd"/>
      <w:r w:rsidRPr="271EE2AA">
        <w:rPr>
          <w:rFonts w:cs="Arial"/>
          <w:snapToGrid w:val="0"/>
        </w:rPr>
        <w:t>, the controller shall have the latest version of approved NTCIP software installed.  For operation prior to integration into an ATMS, the controller shall maintain existing communications.</w:t>
      </w:r>
    </w:p>
    <w:p w:rsidR="007411E7" w:rsidRDefault="007411E7" w:rsidP="001329BC">
      <w:pPr>
        <w:widowControl w:val="0"/>
        <w:rPr>
          <w:rFonts w:cs="Arial"/>
          <w:snapToGrid w:val="0"/>
          <w:szCs w:val="22"/>
        </w:rPr>
      </w:pPr>
    </w:p>
    <w:p w:rsidR="006C30A7" w:rsidRPr="009C20AA" w:rsidRDefault="006C30A7" w:rsidP="009C20AA">
      <w:pPr>
        <w:widowControl w:val="0"/>
        <w:ind w:left="720"/>
        <w:rPr>
          <w:rFonts w:cs="Arial"/>
          <w:b/>
          <w:snapToGrid w:val="0"/>
          <w:szCs w:val="22"/>
        </w:rPr>
      </w:pPr>
      <w:r w:rsidRPr="009C20AA">
        <w:rPr>
          <w:rFonts w:cs="Arial"/>
          <w:b/>
          <w:snapToGrid w:val="0"/>
          <w:szCs w:val="22"/>
        </w:rPr>
        <w:t xml:space="preserve">Controller cabinet </w:t>
      </w:r>
      <w:r w:rsidR="00EF300F" w:rsidRPr="009C20AA">
        <w:rPr>
          <w:rFonts w:cs="Arial"/>
          <w:b/>
          <w:snapToGrid w:val="0"/>
          <w:szCs w:val="22"/>
        </w:rPr>
        <w:t>shall come installed with a sidewall interior mounted power strip with additional Ethernet/IP functionality detailed later in specification.</w:t>
      </w:r>
      <w:r w:rsidR="009C20AA" w:rsidRPr="009C20AA">
        <w:rPr>
          <w:rFonts w:cs="Arial"/>
          <w:b/>
          <w:snapToGrid w:val="0"/>
          <w:szCs w:val="22"/>
        </w:rPr>
        <w:t>”</w:t>
      </w:r>
      <w:r w:rsidR="00EF300F" w:rsidRPr="009C20AA">
        <w:rPr>
          <w:rFonts w:cs="Arial"/>
          <w:b/>
          <w:snapToGrid w:val="0"/>
          <w:szCs w:val="22"/>
        </w:rPr>
        <w:t xml:space="preserve"> </w:t>
      </w:r>
    </w:p>
    <w:p w:rsidR="001329BC" w:rsidRPr="001329BC" w:rsidRDefault="001329BC" w:rsidP="001329BC">
      <w:pPr>
        <w:widowControl w:val="0"/>
        <w:rPr>
          <w:rFonts w:cs="Arial"/>
          <w:snapToGrid w:val="0"/>
          <w:szCs w:val="22"/>
        </w:rPr>
      </w:pPr>
    </w:p>
    <w:p w:rsidR="00BE71DE" w:rsidRDefault="00BE71DE" w:rsidP="001329BC">
      <w:pPr>
        <w:widowControl w:val="0"/>
        <w:rPr>
          <w:rFonts w:cs="Arial"/>
          <w:snapToGrid w:val="0"/>
          <w:szCs w:val="22"/>
        </w:rPr>
      </w:pPr>
    </w:p>
    <w:p w:rsidR="00BE71DE" w:rsidRPr="00BE71DE" w:rsidRDefault="00BE71DE" w:rsidP="001329BC">
      <w:pPr>
        <w:widowControl w:val="0"/>
        <w:rPr>
          <w:rFonts w:cs="Arial"/>
          <w:snapToGrid w:val="0"/>
          <w:szCs w:val="22"/>
          <w:u w:val="single"/>
        </w:rPr>
      </w:pPr>
      <w:r w:rsidRPr="00BE71DE">
        <w:rPr>
          <w:rFonts w:cs="Arial"/>
          <w:snapToGrid w:val="0"/>
          <w:szCs w:val="22"/>
          <w:u w:val="single"/>
        </w:rPr>
        <w:t>Kane County Division of Transportation</w:t>
      </w:r>
      <w:r w:rsidR="005645F8">
        <w:rPr>
          <w:rFonts w:cs="Arial"/>
          <w:snapToGrid w:val="0"/>
          <w:szCs w:val="22"/>
          <w:u w:val="single"/>
        </w:rPr>
        <w:t xml:space="preserve"> (KCDOT)</w:t>
      </w:r>
      <w:r w:rsidRPr="00BE71DE">
        <w:rPr>
          <w:rFonts w:cs="Arial"/>
          <w:snapToGrid w:val="0"/>
          <w:szCs w:val="22"/>
          <w:u w:val="single"/>
        </w:rPr>
        <w:t xml:space="preserve"> Requirements</w:t>
      </w:r>
    </w:p>
    <w:p w:rsidR="00BE71DE" w:rsidRDefault="00BE71DE" w:rsidP="001329BC">
      <w:pPr>
        <w:widowControl w:val="0"/>
        <w:rPr>
          <w:rFonts w:cs="Arial"/>
          <w:snapToGrid w:val="0"/>
          <w:szCs w:val="22"/>
        </w:rPr>
      </w:pPr>
      <w:r>
        <w:rPr>
          <w:rFonts w:cs="Arial"/>
          <w:snapToGrid w:val="0"/>
          <w:szCs w:val="22"/>
        </w:rPr>
        <w:t xml:space="preserve">The following controllers and </w:t>
      </w:r>
      <w:r w:rsidR="005645F8">
        <w:rPr>
          <w:rFonts w:cs="Arial"/>
          <w:snapToGrid w:val="0"/>
          <w:szCs w:val="22"/>
        </w:rPr>
        <w:t xml:space="preserve">associated firmware versions are compatible with KCDOT ATMS, </w:t>
      </w:r>
      <w:proofErr w:type="spellStart"/>
      <w:r w:rsidR="005645F8">
        <w:rPr>
          <w:rFonts w:cs="Arial"/>
          <w:snapToGrid w:val="0"/>
          <w:szCs w:val="22"/>
        </w:rPr>
        <w:t>TransSuite</w:t>
      </w:r>
      <w:proofErr w:type="spellEnd"/>
      <w:r w:rsidR="005645F8">
        <w:rPr>
          <w:rFonts w:cs="Arial"/>
          <w:snapToGrid w:val="0"/>
          <w:szCs w:val="22"/>
        </w:rPr>
        <w:t>.</w:t>
      </w:r>
    </w:p>
    <w:tbl>
      <w:tblPr>
        <w:tblStyle w:val="TableGrid"/>
        <w:tblW w:w="0" w:type="auto"/>
        <w:jc w:val="center"/>
        <w:tblLook w:val="04A0" w:firstRow="1" w:lastRow="0" w:firstColumn="1" w:lastColumn="0" w:noHBand="0" w:noVBand="1"/>
      </w:tblPr>
      <w:tblGrid>
        <w:gridCol w:w="4500"/>
        <w:gridCol w:w="2160"/>
      </w:tblGrid>
      <w:tr w:rsidR="005645F8" w:rsidTr="005645F8">
        <w:trPr>
          <w:jc w:val="center"/>
        </w:trPr>
        <w:tc>
          <w:tcPr>
            <w:tcW w:w="4500" w:type="dxa"/>
          </w:tcPr>
          <w:p w:rsidR="005645F8" w:rsidRPr="005645F8" w:rsidRDefault="005645F8" w:rsidP="005645F8">
            <w:pPr>
              <w:jc w:val="left"/>
            </w:pPr>
            <w:r w:rsidRPr="005645F8">
              <w:t>Controller Description</w:t>
            </w:r>
          </w:p>
        </w:tc>
        <w:tc>
          <w:tcPr>
            <w:tcW w:w="2160" w:type="dxa"/>
          </w:tcPr>
          <w:p w:rsidR="005645F8" w:rsidRPr="005645F8" w:rsidRDefault="005645F8" w:rsidP="005645F8">
            <w:pPr>
              <w:jc w:val="left"/>
            </w:pPr>
            <w:r>
              <w:t>Firmware Version</w:t>
            </w:r>
          </w:p>
        </w:tc>
      </w:tr>
      <w:tr w:rsidR="005645F8" w:rsidTr="005645F8">
        <w:trPr>
          <w:jc w:val="center"/>
        </w:trPr>
        <w:tc>
          <w:tcPr>
            <w:tcW w:w="4500" w:type="dxa"/>
          </w:tcPr>
          <w:p w:rsidR="005645F8" w:rsidRPr="005645F8" w:rsidRDefault="005645F8" w:rsidP="005645F8">
            <w:pPr>
              <w:jc w:val="left"/>
            </w:pPr>
            <w:r>
              <w:t xml:space="preserve">   </w:t>
            </w:r>
            <w:r w:rsidRPr="005645F8">
              <w:t>Eagle</w:t>
            </w:r>
            <w:r>
              <w:t>/Siemens</w:t>
            </w:r>
            <w:r w:rsidR="000677DA">
              <w:t xml:space="preserve"> M62 </w:t>
            </w:r>
            <w:r w:rsidR="0034607C">
              <w:t>(Linux)</w:t>
            </w:r>
          </w:p>
        </w:tc>
        <w:tc>
          <w:tcPr>
            <w:tcW w:w="2160" w:type="dxa"/>
          </w:tcPr>
          <w:p w:rsidR="005645F8" w:rsidRPr="005645F8" w:rsidRDefault="00940E76" w:rsidP="005F3856">
            <w:pPr>
              <w:jc w:val="center"/>
            </w:pPr>
            <w:r>
              <w:t>5</w:t>
            </w:r>
            <w:r w:rsidR="00466737">
              <w:t>.</w:t>
            </w:r>
            <w:r w:rsidR="005F3856">
              <w:t>4</w:t>
            </w:r>
            <w:r>
              <w:t>.</w:t>
            </w:r>
            <w:r w:rsidR="003F4E80">
              <w:t>3</w:t>
            </w:r>
          </w:p>
        </w:tc>
      </w:tr>
      <w:tr w:rsidR="005645F8" w:rsidTr="009C20AA">
        <w:trPr>
          <w:trHeight w:val="70"/>
          <w:jc w:val="center"/>
        </w:trPr>
        <w:tc>
          <w:tcPr>
            <w:tcW w:w="4500" w:type="dxa"/>
            <w:tcBorders>
              <w:bottom w:val="single" w:sz="4" w:space="0" w:color="auto"/>
            </w:tcBorders>
          </w:tcPr>
          <w:p w:rsidR="005645F8" w:rsidRPr="005645F8" w:rsidRDefault="005645F8" w:rsidP="005645F8">
            <w:pPr>
              <w:jc w:val="left"/>
            </w:pPr>
            <w:r>
              <w:t xml:space="preserve">   </w:t>
            </w:r>
            <w:r w:rsidRPr="005645F8">
              <w:t>Econolite Cobalt</w:t>
            </w:r>
            <w:r w:rsidR="00466737">
              <w:t xml:space="preserve"> (ASC/3 Firmware)</w:t>
            </w:r>
          </w:p>
        </w:tc>
        <w:tc>
          <w:tcPr>
            <w:tcW w:w="2160" w:type="dxa"/>
            <w:tcBorders>
              <w:bottom w:val="single" w:sz="4" w:space="0" w:color="auto"/>
            </w:tcBorders>
          </w:tcPr>
          <w:p w:rsidR="005645F8" w:rsidRPr="005645F8" w:rsidRDefault="005645F8" w:rsidP="005645F8">
            <w:pPr>
              <w:jc w:val="center"/>
            </w:pPr>
            <w:r w:rsidRPr="005645F8">
              <w:t>2.6</w:t>
            </w:r>
            <w:r w:rsidR="00CB01AA">
              <w:t>7</w:t>
            </w:r>
          </w:p>
        </w:tc>
      </w:tr>
      <w:tr w:rsidR="000B4C67" w:rsidTr="009C20AA">
        <w:trPr>
          <w:jc w:val="center"/>
        </w:trPr>
        <w:tc>
          <w:tcPr>
            <w:tcW w:w="4500" w:type="dxa"/>
            <w:tcBorders>
              <w:top w:val="single" w:sz="4" w:space="0" w:color="auto"/>
              <w:left w:val="single" w:sz="4" w:space="0" w:color="auto"/>
              <w:bottom w:val="single" w:sz="4" w:space="0" w:color="auto"/>
              <w:right w:val="single" w:sz="4" w:space="0" w:color="auto"/>
            </w:tcBorders>
          </w:tcPr>
          <w:p w:rsidR="000B4C67" w:rsidRPr="005645F8" w:rsidRDefault="000B4C67" w:rsidP="000B4C67">
            <w:pPr>
              <w:jc w:val="left"/>
            </w:pPr>
            <w:r>
              <w:t xml:space="preserve">   </w:t>
            </w:r>
            <w:proofErr w:type="spellStart"/>
            <w:r w:rsidRPr="005645F8">
              <w:t>Econolite</w:t>
            </w:r>
            <w:proofErr w:type="spellEnd"/>
            <w:r w:rsidRPr="005645F8">
              <w:t xml:space="preserve"> Cobalt</w:t>
            </w:r>
            <w:r>
              <w:t xml:space="preserve"> (EOS Firmware)</w:t>
            </w:r>
          </w:p>
        </w:tc>
        <w:tc>
          <w:tcPr>
            <w:tcW w:w="2160" w:type="dxa"/>
            <w:tcBorders>
              <w:top w:val="single" w:sz="4" w:space="0" w:color="auto"/>
              <w:left w:val="single" w:sz="4" w:space="0" w:color="auto"/>
              <w:bottom w:val="single" w:sz="4" w:space="0" w:color="auto"/>
              <w:right w:val="single" w:sz="4" w:space="0" w:color="auto"/>
            </w:tcBorders>
          </w:tcPr>
          <w:p w:rsidR="000B4C67" w:rsidRPr="005645F8" w:rsidRDefault="005B0532" w:rsidP="000B4C67">
            <w:pPr>
              <w:jc w:val="center"/>
            </w:pPr>
            <w:r>
              <w:t>3.2.2</w:t>
            </w:r>
            <w:r w:rsidR="000B4C67">
              <w:t>1</w:t>
            </w:r>
          </w:p>
        </w:tc>
      </w:tr>
    </w:tbl>
    <w:p w:rsidR="00573ADE" w:rsidRDefault="00573ADE">
      <w:pPr>
        <w:tabs>
          <w:tab w:val="left" w:pos="720"/>
          <w:tab w:val="left" w:pos="4896"/>
        </w:tabs>
        <w:spacing w:line="-240" w:lineRule="auto"/>
        <w:ind w:right="54"/>
        <w:rPr>
          <w:u w:val="single"/>
        </w:rPr>
      </w:pPr>
    </w:p>
    <w:p w:rsidR="007411E7" w:rsidRDefault="007411E7">
      <w:pPr>
        <w:tabs>
          <w:tab w:val="left" w:pos="720"/>
          <w:tab w:val="left" w:pos="4896"/>
        </w:tabs>
        <w:spacing w:line="-240" w:lineRule="auto"/>
        <w:ind w:right="54"/>
        <w:rPr>
          <w:u w:val="single"/>
        </w:rPr>
      </w:pPr>
    </w:p>
    <w:p w:rsidR="009C20AA" w:rsidRDefault="009C20AA">
      <w:pPr>
        <w:tabs>
          <w:tab w:val="left" w:pos="720"/>
          <w:tab w:val="left" w:pos="4896"/>
        </w:tabs>
        <w:spacing w:line="-240" w:lineRule="auto"/>
        <w:ind w:right="54"/>
        <w:rPr>
          <w:u w:val="single"/>
        </w:rPr>
      </w:pPr>
    </w:p>
    <w:p w:rsidR="009C20AA" w:rsidRDefault="009C20AA">
      <w:pPr>
        <w:tabs>
          <w:tab w:val="left" w:pos="720"/>
          <w:tab w:val="left" w:pos="4896"/>
        </w:tabs>
        <w:spacing w:line="-240" w:lineRule="auto"/>
        <w:ind w:right="54"/>
        <w:rPr>
          <w:u w:val="single"/>
        </w:rPr>
      </w:pPr>
    </w:p>
    <w:p w:rsidR="007411E7" w:rsidRDefault="007411E7">
      <w:pPr>
        <w:tabs>
          <w:tab w:val="left" w:pos="720"/>
          <w:tab w:val="left" w:pos="4896"/>
        </w:tabs>
        <w:spacing w:line="-240" w:lineRule="auto"/>
        <w:ind w:right="54"/>
        <w:rPr>
          <w:u w:val="single"/>
        </w:rPr>
      </w:pPr>
    </w:p>
    <w:p w:rsidR="007411E7" w:rsidRDefault="007411E7">
      <w:pPr>
        <w:tabs>
          <w:tab w:val="left" w:pos="720"/>
          <w:tab w:val="left" w:pos="4896"/>
        </w:tabs>
        <w:spacing w:line="-240" w:lineRule="auto"/>
        <w:ind w:right="54"/>
        <w:rPr>
          <w:u w:val="single"/>
        </w:rPr>
      </w:pPr>
    </w:p>
    <w:p w:rsidR="007411E7" w:rsidRDefault="007411E7">
      <w:pPr>
        <w:tabs>
          <w:tab w:val="left" w:pos="720"/>
          <w:tab w:val="left" w:pos="4896"/>
        </w:tabs>
        <w:spacing w:line="-240" w:lineRule="auto"/>
        <w:ind w:right="54"/>
        <w:rPr>
          <w:u w:val="single"/>
        </w:rPr>
      </w:pPr>
    </w:p>
    <w:p w:rsidR="009C20AA" w:rsidRDefault="009C20AA" w:rsidP="009C20AA">
      <w:r>
        <w:lastRenderedPageBreak/>
        <w:t>Add the following to Article 1074.03 of the Standard Specifications:</w:t>
      </w:r>
    </w:p>
    <w:p w:rsidR="009C20AA" w:rsidRDefault="009C20AA" w:rsidP="009C20AA"/>
    <w:p w:rsidR="009C20AA" w:rsidRDefault="009C20AA" w:rsidP="009C20AA">
      <w:pPr>
        <w:ind w:left="720"/>
      </w:pPr>
      <w:r>
        <w:t>(a) (6)</w:t>
      </w:r>
      <w:r>
        <w:tab/>
        <w:t>Cabinets shall be designed for NEMA TS2 Type 1 operation.  All cabinets shall be pre-wired for a minimum of eight (8) phases of vehicular, four (4) phases of pedestrian and four (4) phases of overlap operation.</w:t>
      </w:r>
    </w:p>
    <w:p w:rsidR="009C20AA" w:rsidRDefault="009C20AA" w:rsidP="009C20AA">
      <w:pPr>
        <w:ind w:left="720"/>
      </w:pPr>
    </w:p>
    <w:p w:rsidR="009C20AA" w:rsidRDefault="009C20AA" w:rsidP="009C20AA">
      <w:r w:rsidRPr="271EE2AA">
        <w:t>Revise the second sentence in Article 1074.03 (b) (1) paragraph “a” to read:</w:t>
      </w:r>
    </w:p>
    <w:p w:rsidR="009C20AA" w:rsidRDefault="009C20AA" w:rsidP="009C20AA"/>
    <w:p w:rsidR="009C20AA" w:rsidRDefault="009C20AA" w:rsidP="009C20AA">
      <w:pPr>
        <w:ind w:left="720"/>
      </w:pPr>
      <w:r w:rsidRPr="271EE2AA">
        <w:t>“The malfunction management unit shall have a minimum of 16 fully programmable channels.”</w:t>
      </w:r>
    </w:p>
    <w:p w:rsidR="009C20AA" w:rsidRDefault="009C20AA" w:rsidP="009C20AA">
      <w:pPr>
        <w:ind w:left="720"/>
        <w:rPr>
          <w:szCs w:val="22"/>
        </w:rPr>
      </w:pPr>
    </w:p>
    <w:p w:rsidR="009C20AA" w:rsidRDefault="009C20AA">
      <w:pPr>
        <w:tabs>
          <w:tab w:val="left" w:pos="720"/>
          <w:tab w:val="left" w:pos="4896"/>
        </w:tabs>
        <w:spacing w:line="-240" w:lineRule="auto"/>
        <w:ind w:right="54"/>
      </w:pPr>
    </w:p>
    <w:p w:rsidR="009C20AA" w:rsidRDefault="009C20AA">
      <w:pPr>
        <w:tabs>
          <w:tab w:val="left" w:pos="720"/>
          <w:tab w:val="left" w:pos="4896"/>
        </w:tabs>
        <w:spacing w:line="-240" w:lineRule="auto"/>
        <w:ind w:right="54"/>
      </w:pPr>
    </w:p>
    <w:p w:rsidR="00C66B4F" w:rsidRPr="009C20AA" w:rsidRDefault="00FF55FC">
      <w:pPr>
        <w:tabs>
          <w:tab w:val="left" w:pos="720"/>
          <w:tab w:val="left" w:pos="4896"/>
        </w:tabs>
        <w:spacing w:line="-240" w:lineRule="auto"/>
        <w:ind w:right="54"/>
        <w:rPr>
          <w:b/>
        </w:rPr>
      </w:pPr>
      <w:r w:rsidRPr="009C20AA">
        <w:rPr>
          <w:b/>
        </w:rPr>
        <w:t xml:space="preserve">Add the following to Article 1074.03 (KCDOT </w:t>
      </w:r>
      <w:r w:rsidR="002F51B5" w:rsidRPr="009C20AA">
        <w:rPr>
          <w:b/>
        </w:rPr>
        <w:t>Requirements</w:t>
      </w:r>
      <w:r w:rsidRPr="009C20AA">
        <w:rPr>
          <w:b/>
        </w:rPr>
        <w:t>)</w:t>
      </w:r>
    </w:p>
    <w:p w:rsidR="005645F8" w:rsidRDefault="00FF55FC" w:rsidP="00FF55FC">
      <w:pPr>
        <w:tabs>
          <w:tab w:val="left" w:pos="720"/>
          <w:tab w:val="left" w:pos="3060"/>
          <w:tab w:val="left" w:pos="4896"/>
        </w:tabs>
        <w:spacing w:line="-240" w:lineRule="auto"/>
        <w:ind w:left="2880" w:right="54" w:hanging="1080"/>
        <w:rPr>
          <w:b/>
        </w:rPr>
      </w:pPr>
      <w:r w:rsidRPr="009C20AA">
        <w:rPr>
          <w:b/>
        </w:rPr>
        <w:t xml:space="preserve">(b) (1) (g) </w:t>
      </w:r>
      <w:r w:rsidRPr="009C20AA">
        <w:rPr>
          <w:b/>
        </w:rPr>
        <w:tab/>
        <w:t>Malfunction Management Unit shall be have a Network interface card (NIC) and associated RJ45 port so that device can be communicative over an Ethernet (fiber optic) network</w:t>
      </w:r>
      <w:r w:rsidR="002F51B5" w:rsidRPr="009C20AA">
        <w:rPr>
          <w:b/>
        </w:rPr>
        <w:t>.</w:t>
      </w:r>
    </w:p>
    <w:p w:rsidR="009C20AA" w:rsidRPr="009C20AA" w:rsidRDefault="009C20AA" w:rsidP="00FF55FC">
      <w:pPr>
        <w:tabs>
          <w:tab w:val="left" w:pos="720"/>
          <w:tab w:val="left" w:pos="3060"/>
          <w:tab w:val="left" w:pos="4896"/>
        </w:tabs>
        <w:spacing w:line="-240" w:lineRule="auto"/>
        <w:ind w:left="2880" w:right="54" w:hanging="1080"/>
        <w:rPr>
          <w:b/>
        </w:rPr>
      </w:pPr>
    </w:p>
    <w:p w:rsidR="00FF55FC" w:rsidRDefault="00FF55FC" w:rsidP="00FF55FC">
      <w:pPr>
        <w:tabs>
          <w:tab w:val="left" w:pos="720"/>
          <w:tab w:val="left" w:pos="3060"/>
          <w:tab w:val="left" w:pos="4896"/>
        </w:tabs>
        <w:spacing w:line="-240" w:lineRule="auto"/>
        <w:ind w:left="2880" w:right="54" w:hanging="1080"/>
        <w:rPr>
          <w:b/>
        </w:rPr>
      </w:pPr>
      <w:r w:rsidRPr="009C20AA">
        <w:rPr>
          <w:b/>
        </w:rPr>
        <w:t>(b) (1) (h)</w:t>
      </w:r>
      <w:r w:rsidRPr="009C20AA">
        <w:rPr>
          <w:b/>
        </w:rPr>
        <w:tab/>
        <w:t>Malfunction Management Unit (Make/model/firmware) shall natively support flashing yellow arrow monitoring capability</w:t>
      </w:r>
      <w:r w:rsidR="002F51B5" w:rsidRPr="009C20AA">
        <w:rPr>
          <w:b/>
        </w:rPr>
        <w:t>.</w:t>
      </w:r>
    </w:p>
    <w:p w:rsidR="009C20AA" w:rsidRPr="009C20AA" w:rsidRDefault="009C20AA" w:rsidP="00FF55FC">
      <w:pPr>
        <w:tabs>
          <w:tab w:val="left" w:pos="720"/>
          <w:tab w:val="left" w:pos="3060"/>
          <w:tab w:val="left" w:pos="4896"/>
        </w:tabs>
        <w:spacing w:line="-240" w:lineRule="auto"/>
        <w:ind w:left="2880" w:right="54" w:hanging="1080"/>
        <w:rPr>
          <w:b/>
        </w:rPr>
      </w:pPr>
    </w:p>
    <w:p w:rsidR="00C91AEB" w:rsidRPr="009C20AA" w:rsidRDefault="00C91AEB" w:rsidP="00FF55FC">
      <w:pPr>
        <w:tabs>
          <w:tab w:val="left" w:pos="720"/>
          <w:tab w:val="left" w:pos="3060"/>
          <w:tab w:val="left" w:pos="4896"/>
        </w:tabs>
        <w:spacing w:line="-240" w:lineRule="auto"/>
        <w:ind w:left="2880" w:right="54" w:hanging="1080"/>
        <w:rPr>
          <w:rFonts w:cs="Arial"/>
          <w:b/>
          <w:szCs w:val="22"/>
        </w:rPr>
      </w:pPr>
      <w:r w:rsidRPr="009C20AA">
        <w:rPr>
          <w:b/>
        </w:rPr>
        <w:t>(b) (5)</w:t>
      </w:r>
      <w:r w:rsidRPr="009C20AA">
        <w:rPr>
          <w:b/>
        </w:rPr>
        <w:tab/>
      </w:r>
      <w:r w:rsidRPr="009C20AA">
        <w:rPr>
          <w:rFonts w:eastAsia="Calibri" w:cs="Arial"/>
          <w:b/>
          <w:szCs w:val="22"/>
        </w:rPr>
        <w:t>Power Strip, shall have a Network Interface through RJ 45 port Ethernet communications. The power switch shall have a minimum of 8 outlets which are remotely switched and 2 outlets which are always on. Shall also support functionality for automatically pinging IP addresses with a programmable function to reboot user designated outlets.</w:t>
      </w:r>
    </w:p>
    <w:p w:rsidR="005645F8" w:rsidRDefault="005645F8">
      <w:pPr>
        <w:tabs>
          <w:tab w:val="left" w:pos="720"/>
          <w:tab w:val="left" w:pos="4896"/>
        </w:tabs>
        <w:spacing w:line="-240" w:lineRule="auto"/>
        <w:ind w:right="54"/>
        <w:rPr>
          <w:u w:val="single"/>
        </w:rPr>
      </w:pPr>
    </w:p>
    <w:p w:rsidR="009C20AA" w:rsidRDefault="009C20AA" w:rsidP="00E00C06"/>
    <w:p w:rsidR="009C20AA" w:rsidRDefault="009C20AA" w:rsidP="00E00C06"/>
    <w:p w:rsidR="009C20AA" w:rsidRDefault="009C20AA" w:rsidP="009C20AA">
      <w:r w:rsidRPr="271EE2AA">
        <w:t>Add the following to Article 1074.03 of the Standard Specifications:</w:t>
      </w:r>
    </w:p>
    <w:p w:rsidR="009C20AA" w:rsidRDefault="009C20AA" w:rsidP="00E00C06">
      <w:pPr>
        <w:ind w:left="1620" w:hanging="900"/>
      </w:pPr>
    </w:p>
    <w:p w:rsidR="009C20AA" w:rsidRDefault="009C20AA" w:rsidP="009C20AA">
      <w:pPr>
        <w:ind w:left="1620" w:hanging="900"/>
      </w:pPr>
      <w:r>
        <w:t>(b) (5)</w:t>
      </w:r>
      <w:r>
        <w:tab/>
        <w:t>Cabinets – Provide 1/8 in. (3.2 mm) thick unpainted aluminum alloy 5052-H32. The surface shall be smooth, free of marks and scratches.  All external hardware shall be stainless steel.</w:t>
      </w:r>
    </w:p>
    <w:p w:rsidR="009C20AA" w:rsidRDefault="009C20AA" w:rsidP="009C20AA">
      <w:pPr>
        <w:ind w:left="1620" w:hanging="900"/>
      </w:pPr>
      <w:r>
        <w:t>(b) (6)</w:t>
      </w:r>
      <w:r>
        <w:tab/>
        <w:t>Controller Harness – Provide a TS2 Type 2 “A” wired harness in addition to the TS2 Type 1 harness.</w:t>
      </w:r>
    </w:p>
    <w:p w:rsidR="009C20AA" w:rsidRDefault="009C20AA" w:rsidP="009C20AA">
      <w:pPr>
        <w:ind w:left="1620" w:hanging="900"/>
        <w:rPr>
          <w:rFonts w:cs="Arial"/>
        </w:rPr>
      </w:pPr>
      <w:r>
        <w:t>(b) (7)</w:t>
      </w:r>
      <w:r>
        <w:tab/>
        <w:t>Surge Protection – Shall be a 120VAC Single phase Modular filter P</w:t>
      </w:r>
      <w:r w:rsidRPr="4BB64021">
        <w:rPr>
          <w:rFonts w:cs="Arial"/>
        </w:rPr>
        <w:t xml:space="preserve">lug-in type, supplied from an approved vendor. </w:t>
      </w:r>
    </w:p>
    <w:p w:rsidR="009C20AA" w:rsidRDefault="009C20AA" w:rsidP="009C20AA">
      <w:pPr>
        <w:ind w:left="1620" w:hanging="900"/>
      </w:pPr>
      <w:r>
        <w:t>(b) (8)</w:t>
      </w:r>
      <w:r>
        <w:tab/>
        <w:t>BIU – shall be secured by mechanical means.</w:t>
      </w:r>
      <w:r>
        <w:tab/>
      </w:r>
      <w:r>
        <w:tab/>
      </w:r>
    </w:p>
    <w:p w:rsidR="009C20AA" w:rsidRDefault="009C20AA" w:rsidP="009C20AA">
      <w:pPr>
        <w:ind w:left="1620" w:hanging="900"/>
      </w:pPr>
      <w:r>
        <w:t>(b) (9)</w:t>
      </w:r>
      <w:r>
        <w:tab/>
        <w:t>Transfer Relays – Solid state or mechanical flash relays are acceptable.</w:t>
      </w:r>
    </w:p>
    <w:p w:rsidR="009C20AA" w:rsidRDefault="009C20AA" w:rsidP="009C20AA">
      <w:pPr>
        <w:ind w:left="1620" w:hanging="900"/>
      </w:pPr>
      <w:r>
        <w:t>(b) (10)</w:t>
      </w:r>
      <w:r>
        <w:tab/>
        <w:t>Switch Guards – All switches shall be guarded.</w:t>
      </w:r>
    </w:p>
    <w:p w:rsidR="009C20AA" w:rsidRDefault="009C20AA" w:rsidP="009C20AA">
      <w:pPr>
        <w:ind w:left="1620" w:hanging="900"/>
      </w:pPr>
      <w:r>
        <w:t>(b) (11)</w:t>
      </w:r>
      <w:r>
        <w:tab/>
      </w:r>
      <w:r>
        <w:tab/>
        <w:t>Heating – One (1) 200 watt, thermostatically-controlled, electric heater.</w:t>
      </w:r>
    </w:p>
    <w:p w:rsidR="009C20AA" w:rsidRDefault="009C20AA" w:rsidP="009C20AA">
      <w:pPr>
        <w:ind w:left="1620" w:hanging="900"/>
      </w:pPr>
      <w:r>
        <w:t>(b) (12)</w:t>
      </w:r>
      <w:r>
        <w:tab/>
        <w:t>Lighting – One (1) LED Panel shall be placed inside the cabinet top panel and one (1) LED Panel shall be placed on each side of the pull-out drawer/shelf assembly located beneath the controller support shelf.  The LED Panels shall be controlled by a door switch.  The LED Panels shall be provided from an approved vendor.</w:t>
      </w:r>
    </w:p>
    <w:p w:rsidR="009C20AA" w:rsidRDefault="009C20AA" w:rsidP="009C20AA">
      <w:pPr>
        <w:ind w:left="1620" w:hanging="900"/>
      </w:pPr>
      <w:r>
        <w:t>(b) (13)</w:t>
      </w:r>
      <w:r>
        <w:tab/>
      </w:r>
      <w:proofErr w:type="gramStart"/>
      <w:r>
        <w:t>The</w:t>
      </w:r>
      <w:proofErr w:type="gramEnd"/>
      <w:r>
        <w:t xml:space="preserve"> cabinet shall be equipped with a pull-out drawer/shelf assembly.  A 1-1/2 in. (38mm) deep drawer shall be provided in the cabinet, mounted directly beneath the controller support shelf.  The drawer shall have a hinged top cover and shall be capable of accommodating one (1) complete set of cabinet prints and manuals.  This drawer shall support 50 </w:t>
      </w:r>
      <w:proofErr w:type="spellStart"/>
      <w:r>
        <w:t>lb</w:t>
      </w:r>
      <w:proofErr w:type="spellEnd"/>
      <w:r>
        <w:t xml:space="preserve"> (23 kg) in weight when fully extended.  The drawer shall open and close smoothly.  Drawer dimensions shall make maximum use of available depth offered by the controller shelf and be a minimum of 18 in. (610mm) wide.</w:t>
      </w:r>
    </w:p>
    <w:p w:rsidR="009C20AA" w:rsidRDefault="009C20AA" w:rsidP="009C20AA">
      <w:pPr>
        <w:ind w:left="1620" w:hanging="900"/>
      </w:pPr>
      <w:r>
        <w:t>(b) (14)</w:t>
      </w:r>
      <w:r>
        <w:tab/>
        <w:t>Plan &amp; Wiring Diagrams – 12 in. x 15 in. (305mm x 406mm) moisture sealed container attached to door.</w:t>
      </w:r>
    </w:p>
    <w:p w:rsidR="009C20AA" w:rsidRDefault="009C20AA" w:rsidP="009C20AA">
      <w:pPr>
        <w:ind w:left="1620" w:hanging="900"/>
      </w:pPr>
      <w:r>
        <w:t>(b) (15)</w:t>
      </w:r>
      <w:r>
        <w:tab/>
        <w:t>Detector Racks – Fully wired and labeled for four (4) channels of emergency vehicle pre-emption and sixteen channels (16) of vehicular operation.</w:t>
      </w:r>
    </w:p>
    <w:p w:rsidR="009C20AA" w:rsidRDefault="009C20AA" w:rsidP="009C20AA">
      <w:pPr>
        <w:ind w:left="1620" w:hanging="900"/>
      </w:pPr>
      <w:r>
        <w:t>(b) (16)</w:t>
      </w:r>
      <w:r>
        <w:tab/>
        <w:t>Field Wiring Labels – All field wiring shall be labeled.</w:t>
      </w:r>
    </w:p>
    <w:p w:rsidR="009C20AA" w:rsidRDefault="009C20AA" w:rsidP="009C20AA">
      <w:pPr>
        <w:ind w:left="1620" w:hanging="900"/>
      </w:pPr>
      <w:r>
        <w:t>(b) (17)</w:t>
      </w:r>
      <w:r>
        <w:tab/>
        <w:t>Field Wiring Termination – Approved channel lugs required.</w:t>
      </w:r>
    </w:p>
    <w:p w:rsidR="009C20AA" w:rsidRDefault="009C20AA" w:rsidP="009C20AA">
      <w:pPr>
        <w:ind w:left="1620" w:hanging="900"/>
      </w:pPr>
      <w:r>
        <w:t>(b) (18)</w:t>
      </w:r>
      <w:r>
        <w:tab/>
        <w:t>Power Panel – Provide a nonconductive shield.</w:t>
      </w:r>
    </w:p>
    <w:p w:rsidR="009C20AA" w:rsidRDefault="009C20AA" w:rsidP="009C20AA">
      <w:pPr>
        <w:ind w:left="1620" w:hanging="900"/>
      </w:pPr>
      <w:r>
        <w:t>(b) (19)</w:t>
      </w:r>
      <w:r>
        <w:tab/>
        <w:t>Circuit Breaker – The circuit breaker shall be sized for the proposed load but shall not be rated less than 30 amps.</w:t>
      </w:r>
    </w:p>
    <w:p w:rsidR="009C20AA" w:rsidRDefault="009C20AA" w:rsidP="009C20AA">
      <w:pPr>
        <w:ind w:left="1620" w:hanging="900"/>
      </w:pPr>
      <w:r>
        <w:t>(b) (20)</w:t>
      </w:r>
      <w:r>
        <w:tab/>
        <w:t>Police Door – Provide wiring and termination for plug in manual phase advance switch.</w:t>
      </w:r>
    </w:p>
    <w:p w:rsidR="00E00C06" w:rsidRDefault="00E00C06">
      <w:pPr>
        <w:tabs>
          <w:tab w:val="left" w:pos="720"/>
          <w:tab w:val="left" w:pos="4896"/>
        </w:tabs>
        <w:spacing w:line="-240" w:lineRule="auto"/>
        <w:ind w:right="54"/>
      </w:pPr>
    </w:p>
    <w:p w:rsidR="007B0C09" w:rsidRDefault="007B0C09">
      <w:pPr>
        <w:tabs>
          <w:tab w:val="left" w:pos="720"/>
          <w:tab w:val="left" w:pos="4896"/>
        </w:tabs>
        <w:spacing w:line="-240" w:lineRule="auto"/>
        <w:ind w:right="54"/>
      </w:pPr>
    </w:p>
    <w:p w:rsidR="007B0C09" w:rsidRDefault="007B0C09">
      <w:pPr>
        <w:tabs>
          <w:tab w:val="left" w:pos="720"/>
          <w:tab w:val="left" w:pos="4896"/>
        </w:tabs>
        <w:spacing w:line="-240" w:lineRule="auto"/>
        <w:ind w:right="54"/>
      </w:pPr>
    </w:p>
    <w:p w:rsidR="009C20AA" w:rsidRDefault="009C20AA" w:rsidP="009C20AA">
      <w:pPr>
        <w:tabs>
          <w:tab w:val="left" w:pos="720"/>
          <w:tab w:val="left" w:pos="4896"/>
        </w:tabs>
        <w:spacing w:line="-240" w:lineRule="auto"/>
        <w:ind w:right="54"/>
        <w:jc w:val="left"/>
      </w:pPr>
      <w:r w:rsidRPr="00E14CA3">
        <w:rPr>
          <w:u w:val="single"/>
        </w:rPr>
        <w:t>Basis of Payment</w:t>
      </w:r>
      <w:r>
        <w:t>.</w:t>
      </w:r>
    </w:p>
    <w:p w:rsidR="009C20AA" w:rsidRDefault="009C20AA" w:rsidP="009C20AA">
      <w:pPr>
        <w:tabs>
          <w:tab w:val="left" w:pos="720"/>
          <w:tab w:val="left" w:pos="4896"/>
        </w:tabs>
        <w:spacing w:line="-240" w:lineRule="auto"/>
        <w:ind w:right="54"/>
      </w:pPr>
      <w:r>
        <w:t>This work will be paid for at the contract unit price each for FULL-ACTUATED CONTROLLER AND TYPE IV CABINET; FULL-ACTUATED CONTROLLER AND TYPE IV STRETCHED CABINET; FULL-ACTUATED CONTROLLER AND TYPE V CABINET; FULL-ACTUATED CONTROLLER AND TYPE SUPER P CABINET; FULL-ACTUATED CONTROLLER AND TYPE SUPER P STRETCHED CABINET; FULL-ACTUATED CONTROLLER AND TYPE SUPER R CABINET; FULL-ACTUATED CONTROLLER AND TYPE IV CABINET, SPECIAL; FULL-ACTUATED CONTROLLER AND TYPE IV STRETCHED CABINET, SPECIAL; FULL-ACTUATED CONTROLLER AND TYPE V CABINET, SPECIAL; FULL-ACTUATED CONTROLLER AND TYPE SUPER P CABINET (SPECIAL); FULL-ACTUATED CONTROLLER AND TYPE SUPER P STRETCHED CABINET (SPECIAL); FULL-ACTUATED CONTROLLER AND TYPE SUPER R CABINET (SPECIAL).</w:t>
      </w:r>
    </w:p>
    <w:p w:rsidR="00B73747" w:rsidRDefault="00B73747" w:rsidP="009C20AA">
      <w:pPr>
        <w:tabs>
          <w:tab w:val="left" w:pos="720"/>
          <w:tab w:val="left" w:pos="4896"/>
        </w:tabs>
        <w:spacing w:line="-240" w:lineRule="auto"/>
        <w:ind w:right="54"/>
        <w:jc w:val="left"/>
      </w:pPr>
    </w:p>
    <w:sectPr w:rsidR="00B73747" w:rsidSect="00A750CF">
      <w:footerReference w:type="default" r:id="rId7"/>
      <w:pgSz w:w="12240" w:h="15840"/>
      <w:pgMar w:top="153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B8" w:rsidRDefault="003269B8">
      <w:r>
        <w:separator/>
      </w:r>
    </w:p>
  </w:endnote>
  <w:endnote w:type="continuationSeparator" w:id="0">
    <w:p w:rsidR="003269B8" w:rsidRDefault="0032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11" w:rsidRPr="00CC1911" w:rsidRDefault="00CC1911" w:rsidP="00CC1911">
    <w:pPr>
      <w:pStyle w:val="Foote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B8" w:rsidRDefault="003269B8">
      <w:r>
        <w:separator/>
      </w:r>
    </w:p>
  </w:footnote>
  <w:footnote w:type="continuationSeparator" w:id="0">
    <w:p w:rsidR="003269B8" w:rsidRDefault="00326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D2"/>
    <w:rsid w:val="000120D7"/>
    <w:rsid w:val="0004421A"/>
    <w:rsid w:val="000677DA"/>
    <w:rsid w:val="000B4C67"/>
    <w:rsid w:val="0012064A"/>
    <w:rsid w:val="001329BC"/>
    <w:rsid w:val="00170783"/>
    <w:rsid w:val="001A7235"/>
    <w:rsid w:val="001F5465"/>
    <w:rsid w:val="002112F8"/>
    <w:rsid w:val="00241289"/>
    <w:rsid w:val="00255D78"/>
    <w:rsid w:val="002709A0"/>
    <w:rsid w:val="002F51B5"/>
    <w:rsid w:val="003269B8"/>
    <w:rsid w:val="003357E7"/>
    <w:rsid w:val="00343298"/>
    <w:rsid w:val="0034607C"/>
    <w:rsid w:val="003F4E80"/>
    <w:rsid w:val="004440B3"/>
    <w:rsid w:val="00465AD2"/>
    <w:rsid w:val="00466737"/>
    <w:rsid w:val="004801AE"/>
    <w:rsid w:val="004815AA"/>
    <w:rsid w:val="004B6E26"/>
    <w:rsid w:val="004F104D"/>
    <w:rsid w:val="004F3BD4"/>
    <w:rsid w:val="005003C6"/>
    <w:rsid w:val="00523465"/>
    <w:rsid w:val="00554600"/>
    <w:rsid w:val="005645F8"/>
    <w:rsid w:val="0057231D"/>
    <w:rsid w:val="00573ADE"/>
    <w:rsid w:val="00575B1B"/>
    <w:rsid w:val="005917FF"/>
    <w:rsid w:val="005B0532"/>
    <w:rsid w:val="005E3993"/>
    <w:rsid w:val="005F2B5C"/>
    <w:rsid w:val="005F3856"/>
    <w:rsid w:val="006164B6"/>
    <w:rsid w:val="00643402"/>
    <w:rsid w:val="006C30A7"/>
    <w:rsid w:val="007411E7"/>
    <w:rsid w:val="007B0C09"/>
    <w:rsid w:val="007C1580"/>
    <w:rsid w:val="007E538A"/>
    <w:rsid w:val="008128DC"/>
    <w:rsid w:val="0083393E"/>
    <w:rsid w:val="00854690"/>
    <w:rsid w:val="00894DB1"/>
    <w:rsid w:val="008E787B"/>
    <w:rsid w:val="00907EB9"/>
    <w:rsid w:val="00940E76"/>
    <w:rsid w:val="00953963"/>
    <w:rsid w:val="00956F50"/>
    <w:rsid w:val="00987976"/>
    <w:rsid w:val="009C20AA"/>
    <w:rsid w:val="00A750CF"/>
    <w:rsid w:val="00B37611"/>
    <w:rsid w:val="00B44698"/>
    <w:rsid w:val="00B633FB"/>
    <w:rsid w:val="00B73747"/>
    <w:rsid w:val="00BE71DE"/>
    <w:rsid w:val="00BF6C5B"/>
    <w:rsid w:val="00C017AE"/>
    <w:rsid w:val="00C27822"/>
    <w:rsid w:val="00C30CC3"/>
    <w:rsid w:val="00C50E74"/>
    <w:rsid w:val="00C66B4F"/>
    <w:rsid w:val="00C73A98"/>
    <w:rsid w:val="00C91AEB"/>
    <w:rsid w:val="00CB01AA"/>
    <w:rsid w:val="00CB34DB"/>
    <w:rsid w:val="00CC1911"/>
    <w:rsid w:val="00CE6CC5"/>
    <w:rsid w:val="00D833D6"/>
    <w:rsid w:val="00D94805"/>
    <w:rsid w:val="00DA0611"/>
    <w:rsid w:val="00DC2643"/>
    <w:rsid w:val="00E00C06"/>
    <w:rsid w:val="00E07144"/>
    <w:rsid w:val="00E10907"/>
    <w:rsid w:val="00E14CA3"/>
    <w:rsid w:val="00E64F0A"/>
    <w:rsid w:val="00EC4C0F"/>
    <w:rsid w:val="00EF300F"/>
    <w:rsid w:val="00F62B39"/>
    <w:rsid w:val="00F71C78"/>
    <w:rsid w:val="00F96B85"/>
    <w:rsid w:val="00FF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AFF593-3CB1-45CF-A71A-3111A838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04D"/>
    <w:pPr>
      <w:jc w:val="both"/>
    </w:pPr>
    <w:rPr>
      <w:rFonts w:eastAsia="Times New Roman"/>
      <w:sz w:val="22"/>
    </w:rPr>
  </w:style>
  <w:style w:type="paragraph" w:styleId="Heading1">
    <w:name w:val="heading 1"/>
    <w:basedOn w:val="Normal"/>
    <w:next w:val="Normal"/>
    <w:link w:val="Heading1Char"/>
    <w:autoRedefine/>
    <w:qFormat/>
    <w:rsid w:val="004815AA"/>
    <w:pPr>
      <w:keepNext/>
      <w:jc w:val="left"/>
      <w:outlineLvl w:val="0"/>
    </w:pPr>
    <w:rPr>
      <w:b/>
      <w:caps/>
      <w:kern w:val="28"/>
      <w:u w:val="single"/>
    </w:rPr>
  </w:style>
  <w:style w:type="paragraph" w:styleId="Heading2">
    <w:name w:val="heading 2"/>
    <w:basedOn w:val="Normal"/>
    <w:next w:val="Normal"/>
    <w:autoRedefine/>
    <w:qFormat/>
    <w:rsid w:val="004F104D"/>
    <w:pPr>
      <w:keepNext/>
      <w:outlineLvl w:val="1"/>
    </w:pPr>
    <w:rPr>
      <w:b/>
      <w:caps/>
    </w:rPr>
  </w:style>
  <w:style w:type="paragraph" w:styleId="Heading3">
    <w:name w:val="heading 3"/>
    <w:basedOn w:val="Normal"/>
    <w:next w:val="Normal"/>
    <w:qFormat/>
    <w:rsid w:val="004F104D"/>
    <w:pPr>
      <w:keepNext/>
      <w:jc w:val="center"/>
      <w:outlineLvl w:val="2"/>
    </w:pPr>
    <w:rPr>
      <w:caps/>
      <w:sz w:val="24"/>
    </w:rPr>
  </w:style>
  <w:style w:type="paragraph" w:styleId="Heading4">
    <w:name w:val="heading 4"/>
    <w:basedOn w:val="Normal"/>
    <w:next w:val="Normal"/>
    <w:qFormat/>
    <w:rsid w:val="004F104D"/>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104D"/>
    <w:pPr>
      <w:tabs>
        <w:tab w:val="center" w:pos="4320"/>
        <w:tab w:val="right" w:pos="8640"/>
      </w:tabs>
    </w:pPr>
  </w:style>
  <w:style w:type="paragraph" w:styleId="Header">
    <w:name w:val="header"/>
    <w:basedOn w:val="Normal"/>
    <w:rsid w:val="004F104D"/>
    <w:pPr>
      <w:tabs>
        <w:tab w:val="center" w:pos="4320"/>
        <w:tab w:val="right" w:pos="8640"/>
      </w:tabs>
    </w:pPr>
  </w:style>
  <w:style w:type="paragraph" w:styleId="TOC1">
    <w:name w:val="toc 1"/>
    <w:basedOn w:val="Normal"/>
    <w:next w:val="Normal"/>
    <w:semiHidden/>
    <w:rsid w:val="004F104D"/>
    <w:pPr>
      <w:tabs>
        <w:tab w:val="right" w:leader="dot" w:pos="9360"/>
      </w:tabs>
      <w:spacing w:after="240"/>
    </w:pPr>
    <w:rPr>
      <w:caps/>
    </w:rPr>
  </w:style>
  <w:style w:type="paragraph" w:styleId="TOC2">
    <w:name w:val="toc 2"/>
    <w:basedOn w:val="Normal"/>
    <w:next w:val="Normal"/>
    <w:semiHidden/>
    <w:rsid w:val="004F104D"/>
    <w:pPr>
      <w:tabs>
        <w:tab w:val="right" w:leader="dot" w:pos="9360"/>
      </w:tabs>
      <w:spacing w:after="240"/>
    </w:pPr>
    <w:rPr>
      <w:caps/>
    </w:rPr>
  </w:style>
  <w:style w:type="paragraph" w:customStyle="1" w:styleId="COHeading1">
    <w:name w:val="COHeading1"/>
    <w:basedOn w:val="Normal"/>
    <w:next w:val="COHeading2"/>
    <w:pPr>
      <w:jc w:val="center"/>
    </w:pPr>
    <w:rPr>
      <w:sz w:val="24"/>
    </w:rPr>
  </w:style>
  <w:style w:type="paragraph" w:customStyle="1" w:styleId="COHeading2">
    <w:name w:val="COHeading2"/>
    <w:basedOn w:val="Normal"/>
    <w:next w:val="Heading1"/>
    <w:pPr>
      <w:jc w:val="center"/>
    </w:pPr>
    <w:rPr>
      <w:caps/>
      <w:sz w:val="24"/>
    </w:rPr>
  </w:style>
  <w:style w:type="character" w:customStyle="1" w:styleId="Heading1Char">
    <w:name w:val="Heading 1 Char"/>
    <w:basedOn w:val="DefaultParagraphFont"/>
    <w:link w:val="Heading1"/>
    <w:rsid w:val="004815AA"/>
    <w:rPr>
      <w:rFonts w:eastAsia="Times New Roman"/>
      <w:b/>
      <w:caps/>
      <w:kern w:val="28"/>
      <w:sz w:val="22"/>
      <w:u w:val="single"/>
    </w:rPr>
  </w:style>
  <w:style w:type="paragraph" w:customStyle="1" w:styleId="DefaultText">
    <w:name w:val="Default Text"/>
    <w:basedOn w:val="Normal"/>
    <w:rsid w:val="00E00C06"/>
    <w:rPr>
      <w:sz w:val="24"/>
    </w:rPr>
  </w:style>
  <w:style w:type="paragraph" w:styleId="BalloonText">
    <w:name w:val="Balloon Text"/>
    <w:basedOn w:val="Normal"/>
    <w:link w:val="BalloonTextChar"/>
    <w:rsid w:val="00E00C06"/>
    <w:rPr>
      <w:rFonts w:ascii="Tahoma" w:hAnsi="Tahoma" w:cs="Tahoma"/>
      <w:sz w:val="16"/>
      <w:szCs w:val="16"/>
    </w:rPr>
  </w:style>
  <w:style w:type="character" w:customStyle="1" w:styleId="BalloonTextChar">
    <w:name w:val="Balloon Text Char"/>
    <w:basedOn w:val="DefaultParagraphFont"/>
    <w:link w:val="BalloonText"/>
    <w:rsid w:val="00E00C06"/>
    <w:rPr>
      <w:rFonts w:ascii="Tahoma" w:hAnsi="Tahoma" w:cs="Tahoma"/>
      <w:sz w:val="16"/>
      <w:szCs w:val="16"/>
    </w:rPr>
  </w:style>
  <w:style w:type="table" w:styleId="TableGrid">
    <w:name w:val="Table Grid"/>
    <w:basedOn w:val="TableNormal"/>
    <w:rsid w:val="00564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6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CA0D10ED-9E83-4622-A559-66014BD19600}">
  <ds:schemaRefs>
    <ds:schemaRef ds:uri="http://schemas.openxmlformats.org/officeDocument/2006/bibliography"/>
  </ds:schemaRefs>
</ds:datastoreItem>
</file>

<file path=customXml/itemProps2.xml><?xml version="1.0" encoding="utf-8"?>
<ds:datastoreItem xmlns:ds="http://schemas.openxmlformats.org/officeDocument/2006/customXml" ds:itemID="{DD9B83FF-42DB-40D1-97F4-4C33F2AEC524}"/>
</file>

<file path=customXml/itemProps3.xml><?xml version="1.0" encoding="utf-8"?>
<ds:datastoreItem xmlns:ds="http://schemas.openxmlformats.org/officeDocument/2006/customXml" ds:itemID="{8A235FDF-8078-4B76-8695-8796FE590333}"/>
</file>

<file path=customXml/itemProps4.xml><?xml version="1.0" encoding="utf-8"?>
<ds:datastoreItem xmlns:ds="http://schemas.openxmlformats.org/officeDocument/2006/customXml" ds:itemID="{F4AE7635-3D6B-4C26-964E-EA0F32EDF0DC}"/>
</file>

<file path=docProps/app.xml><?xml version="1.0" encoding="utf-8"?>
<Properties xmlns="http://schemas.openxmlformats.org/officeDocument/2006/extended-properties" xmlns:vt="http://schemas.openxmlformats.org/officeDocument/2006/docPropsVTypes">
  <Template>Normal.dotm</Template>
  <TotalTime>5</TotalTime>
  <Pages>3</Pages>
  <Words>996</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FULL-ACTUATED CONTROLLER AND CABINET</vt:lpstr>
    </vt:vector>
  </TitlesOfParts>
  <Company>IDOT</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 01/01/02  R 07/01/15</dc:subject>
  <dc:creator>Daryle Drew</dc:creator>
  <cp:keywords>Traffic</cp:keywords>
  <cp:lastModifiedBy>Zulkowski, Stephen</cp:lastModifiedBy>
  <cp:revision>5</cp:revision>
  <cp:lastPrinted>2015-05-21T19:29:00Z</cp:lastPrinted>
  <dcterms:created xsi:type="dcterms:W3CDTF">2023-12-01T22:22:00Z</dcterms:created>
  <dcterms:modified xsi:type="dcterms:W3CDTF">2023-12-02T06:23:00Z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